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444" w:rsidRPr="00A92444" w:rsidRDefault="00A92444" w:rsidP="00A9244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92444">
        <w:rPr>
          <w:rFonts w:ascii="Arial" w:eastAsia="Times New Roman" w:hAnsi="Arial" w:cs="Arial"/>
          <w:b/>
          <w:color w:val="FF0000"/>
          <w:sz w:val="36"/>
          <w:szCs w:val="36"/>
          <w:u w:val="single"/>
          <w:bdr w:val="none" w:sz="0" w:space="0" w:color="auto" w:frame="1"/>
          <w:lang w:eastAsia="ru-RU"/>
        </w:rPr>
        <w:t>Утверждённое расписание ЕГЭ на 2024 год.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92444">
        <w:rPr>
          <w:rFonts w:ascii="Arial" w:eastAsia="Times New Roman" w:hAnsi="Arial" w:cs="Arial"/>
          <w:b/>
          <w:i/>
          <w:color w:val="3B3838" w:themeColor="background2" w:themeShade="40"/>
          <w:sz w:val="20"/>
          <w:szCs w:val="20"/>
          <w:u w:val="single"/>
          <w:bdr w:val="none" w:sz="0" w:space="0" w:color="auto" w:frame="1"/>
          <w:lang w:eastAsia="ru-RU"/>
        </w:rPr>
        <w:t>Приказ Министерства просвещения Российской Федерации, Федеральной службы по надзору в сфере образования и науки от 18.12.2023 №953/2116 "Об утверждении единого расписания и продолжительности проведения единого государственного экзамена по каждому учебному предмету, требований к использованию средств обучения и воспитания при его проведении в 2024 году".</w:t>
      </w:r>
      <w:r w:rsidRPr="00A92444">
        <w:rPr>
          <w:rFonts w:ascii="Arial" w:eastAsia="Times New Roman" w:hAnsi="Arial" w:cs="Arial"/>
          <w:b/>
          <w:i/>
          <w:color w:val="3B3838" w:themeColor="background2" w:themeShade="40"/>
          <w:sz w:val="23"/>
          <w:szCs w:val="23"/>
          <w:u w:val="single"/>
          <w:lang w:eastAsia="ru-RU"/>
        </w:rPr>
        <w:t xml:space="preserve"> </w:t>
      </w:r>
      <w:r w:rsidRPr="00A92444">
        <w:rPr>
          <w:rFonts w:ascii="Arial" w:eastAsia="Times New Roman" w:hAnsi="Arial" w:cs="Arial"/>
          <w:b/>
          <w:i/>
          <w:color w:val="3B3838" w:themeColor="background2" w:themeShade="40"/>
          <w:sz w:val="23"/>
          <w:szCs w:val="23"/>
          <w:u w:val="single"/>
          <w:lang w:eastAsia="ru-RU"/>
        </w:rPr>
        <w:br/>
      </w:r>
      <w:r w:rsidRPr="00A92444">
        <w:rPr>
          <w:rFonts w:ascii="Arial" w:eastAsia="Times New Roman" w:hAnsi="Arial" w:cs="Arial"/>
          <w:b/>
          <w:bCs/>
          <w:color w:val="C00000"/>
          <w:sz w:val="36"/>
          <w:szCs w:val="36"/>
          <w:u w:val="single"/>
          <w:bdr w:val="none" w:sz="0" w:space="0" w:color="auto" w:frame="1"/>
          <w:lang w:eastAsia="ru-RU"/>
        </w:rPr>
        <w:t>Досрочный период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22 марта (пятница) — география, литература;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26 марта (вторник) — русский язык;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29 марта (пятница) — ЕГЭ по математике базового уровня, ЕГЭ по математике профильного уровня;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 апреля (вторник) — биология, иностранные языки (английский, испанский, китайский, немецкий, французский) (письменная часть), физика;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5 апреля (пятница) — иностранные языки (английский, испанский, китайский, немецкий, французский) (устная часть);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9 апреля (вторник) — информатика, обществознание;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12 апреля (пятница) — история, химия.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9244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Резервные дни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15 апреля (понедельник) — русский язык;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18 апреля (четверг) — ЕГЭ по математике базового уровня, ЕГЭ по математике профильного уровня;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19 апреля (пятница) — биология, иностранные языки (английский, испанский, китайский, немецкий, французский) (письменная часть), литература, обществознание, физика;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22 апреля (понедельник) — география, иностранные языки (английский, испанский, китайский, немецкий, французский) (устная часть)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информатика, история, химия;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92444">
        <w:rPr>
          <w:rFonts w:ascii="Arial" w:eastAsia="Times New Roman" w:hAnsi="Arial" w:cs="Arial"/>
          <w:b/>
          <w:bCs/>
          <w:color w:val="C00000"/>
          <w:sz w:val="36"/>
          <w:szCs w:val="36"/>
          <w:u w:val="single"/>
          <w:bdr w:val="none" w:sz="0" w:space="0" w:color="auto" w:frame="1"/>
          <w:lang w:eastAsia="ru-RU"/>
        </w:rPr>
        <w:t>Основной период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23 мая (четверг) — география, литература, химия;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28 мая (вторник) — русский язык;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31 мая (пятница) — ЕГЭ по математике базового уровня, ЕГЭ по математике профильного уровня;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4 июня (вторник) — обществознание;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7 июня (пятница) — информатика;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8 июня (суббота) — информатика;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10 июня (понедельник) — история, физика;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13 июня (четверг) — биология, иностранные языки (английский, испанский, китайский, немецкий, французский) (письменная часть);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17 июня (понедельник) — иностранные языки (английский, испанский, китайский, немецкий, французский) (устная часть);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18 июня (вторник) — иностранные языки (английский, испанский, китайский, немецкий, французский) (устная часть).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9244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Резервные дни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20 июня (четверг) — русский язык;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21 июня (пятница) — география, литература, физика;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24 июня (понедельник) — ЕГЭ по математике базового уровня, ЕГЭ по математике профильного уровня;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25 июня (вторник) — информатика, обществознание, химия;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26 июня (среда) — иностранные языки (английский, испанский, китайский, немецкий, французский) (устная часть), история;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27 июня (четверг) — биология, иностранные языки (английский, испанский, китайский, немецкий, французский) (письменная часть);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 июля (понедельник) — по всем учебным предметам;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92444">
        <w:rPr>
          <w:rFonts w:ascii="Arial" w:eastAsia="Times New Roman" w:hAnsi="Arial" w:cs="Arial"/>
          <w:b/>
          <w:bCs/>
          <w:color w:val="C00000"/>
          <w:sz w:val="36"/>
          <w:szCs w:val="36"/>
          <w:u w:val="single"/>
          <w:bdr w:val="none" w:sz="0" w:space="0" w:color="auto" w:frame="1"/>
          <w:lang w:eastAsia="ru-RU"/>
        </w:rPr>
        <w:t>Дополнительный период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br/>
        <w:t>4 сентября (среда) — русский язык;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9 сентября (понедельник) — ЕГЭ по математике базового уровня.</w:t>
      </w:r>
      <w:r w:rsidRPr="00A9244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23 сентября (понедельник) — ЕГЭ по математике 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базового уровня, русский язык.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A92444" w:rsidRPr="00A92444" w:rsidRDefault="00A92444" w:rsidP="00A92444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b/>
          <w:i/>
          <w:iCs/>
          <w:color w:val="323E4F" w:themeColor="text2" w:themeShade="BF"/>
          <w:sz w:val="23"/>
          <w:szCs w:val="23"/>
          <w:lang w:eastAsia="ru-RU"/>
        </w:rPr>
      </w:pP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Для выпускников прошлых лет ЕГЭ проводится в резервные сроки основного периода проведения экзаменов.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  <w:t>Участие в ЕГЭ выпускников прошлых лет в иные сроки проведения ЕГЭ допускается только при наличии у них уважительных причин (болезни или иных обстоятельств), подтвержденных документально, и соответствующего решения ГЭК.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Georgia" w:eastAsia="Times New Roman" w:hAnsi="Georgia" w:cs="Arial"/>
          <w:b/>
          <w:i/>
          <w:iCs/>
          <w:color w:val="323E4F" w:themeColor="text2" w:themeShade="BF"/>
          <w:sz w:val="23"/>
          <w:szCs w:val="23"/>
          <w:u w:val="single"/>
          <w:lang w:eastAsia="ru-RU"/>
        </w:rPr>
        <w:t>ЕГЭ по всем учебным предметам начинается в 10.00 по местному времени.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  <w:t>Продолжительность ЕГЭ по биологии, информатике, литературе, математике профильног</w:t>
      </w:r>
      <w:bookmarkStart w:id="0" w:name="_GoBack"/>
      <w:bookmarkEnd w:id="0"/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о уровня, физике составляет 3 часа 55 минут (235 минут); по истории, обществознанию, русскому языку, химии — 3 часа 30 минут (210 минут); по иностранным языкам (английский, испанский, немецкий, французский) (письменная часть) — 3 часа 10 минут (190 минут); по географии, иностранному языку (китайский) (письменная часть), математике базового уровня — 3 часа (180 минут); по иностранным языкам (английский, испанский, немецкий, французский) (устная часть) — 17 минут; по иностранному языку (китайский) (устная часть) — 14 минут.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  <w:t>Допускается использование участниками экзаменов следующих средств обучения и воспитания по соответствующим учебным предметам: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  <w:t>по биологии — непрограммируемый калькулятор, обеспечивающий выполнение арифметических вычислений (сложение, вычитание, умножение, деление, извлечение корня) и вычисление тригонометрических функций (</w:t>
      </w:r>
      <w:proofErr w:type="spellStart"/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sin</w:t>
      </w:r>
      <w:proofErr w:type="spellEnd"/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, </w:t>
      </w:r>
      <w:proofErr w:type="spellStart"/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cos</w:t>
      </w:r>
      <w:proofErr w:type="spellEnd"/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, </w:t>
      </w:r>
      <w:proofErr w:type="spellStart"/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tg</w:t>
      </w:r>
      <w:proofErr w:type="spellEnd"/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, </w:t>
      </w:r>
      <w:proofErr w:type="spellStart"/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ctg</w:t>
      </w:r>
      <w:proofErr w:type="spellEnd"/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, </w:t>
      </w:r>
      <w:proofErr w:type="spellStart"/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arcsin</w:t>
      </w:r>
      <w:proofErr w:type="spellEnd"/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, </w:t>
      </w:r>
      <w:proofErr w:type="spellStart"/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arccos</w:t>
      </w:r>
      <w:proofErr w:type="spellEnd"/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, </w:t>
      </w:r>
      <w:proofErr w:type="spellStart"/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arctg</w:t>
      </w:r>
      <w:proofErr w:type="spellEnd"/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), при этом не осуществляющий функции средства связи, хранилища базы данных и не имеющий доступа к сетям передачи данных (в том числе к информационно-телекоммуникационной сети «Интернет») (далее — непрограммируемый калькулятор);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Times New Roman" w:eastAsia="Times New Roman" w:hAnsi="Times New Roman" w:cs="Times New Roman"/>
          <w:i/>
          <w:iCs/>
          <w:color w:val="323E4F" w:themeColor="text2" w:themeShade="BF"/>
          <w:sz w:val="23"/>
          <w:szCs w:val="23"/>
          <w:lang w:eastAsia="ru-RU"/>
        </w:rPr>
        <w:t>→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по географии —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непрограммируемый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калькулятор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;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Times New Roman" w:eastAsia="Times New Roman" w:hAnsi="Times New Roman" w:cs="Times New Roman"/>
          <w:i/>
          <w:iCs/>
          <w:color w:val="323E4F" w:themeColor="text2" w:themeShade="BF"/>
          <w:sz w:val="23"/>
          <w:szCs w:val="23"/>
          <w:lang w:eastAsia="ru-RU"/>
        </w:rPr>
        <w:t>→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по иностранным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языкам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(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английский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,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испанский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,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китайский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,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немецкий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,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французский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)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 —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технические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средства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,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обеспечивающие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воспроизведение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аудиозаписей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,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содержащихся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на электронных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носителях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,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для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выполнени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я заданий раздела «</w:t>
      </w:r>
      <w:proofErr w:type="spellStart"/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Аудирование</w:t>
      </w:r>
      <w:proofErr w:type="spellEnd"/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» КИМ; компьютерная техника, не имеющая доступа к информационно-телекоммуникационной сети «Интернет»; </w:t>
      </w:r>
      <w:proofErr w:type="spellStart"/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аудиогарнитура</w:t>
      </w:r>
      <w:proofErr w:type="spellEnd"/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для выполнения заданий КИМ, предусматривающих устные ответы;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Times New Roman" w:eastAsia="Times New Roman" w:hAnsi="Times New Roman" w:cs="Times New Roman"/>
          <w:i/>
          <w:iCs/>
          <w:color w:val="323E4F" w:themeColor="text2" w:themeShade="BF"/>
          <w:sz w:val="23"/>
          <w:szCs w:val="23"/>
          <w:lang w:eastAsia="ru-RU"/>
        </w:rPr>
        <w:t>→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по информатике —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компьютерная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техника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,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не имею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щая доступа к информационно-телекоммуникационной сети «Интернет», с установленным программным обеспечением, предоставляющим возможность работы с редакторами электронных таблиц, текстовыми редакторами, средами программирования;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Times New Roman" w:eastAsia="Times New Roman" w:hAnsi="Times New Roman" w:cs="Times New Roman"/>
          <w:i/>
          <w:iCs/>
          <w:color w:val="323E4F" w:themeColor="text2" w:themeShade="BF"/>
          <w:sz w:val="23"/>
          <w:szCs w:val="23"/>
          <w:lang w:eastAsia="ru-RU"/>
        </w:rPr>
        <w:t>→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по литературе —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орфографич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еский словарь, позволяющий устанавливать нормативное написание слов;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Times New Roman" w:eastAsia="Times New Roman" w:hAnsi="Times New Roman" w:cs="Times New Roman"/>
          <w:i/>
          <w:iCs/>
          <w:color w:val="323E4F" w:themeColor="text2" w:themeShade="BF"/>
          <w:sz w:val="23"/>
          <w:szCs w:val="23"/>
          <w:lang w:eastAsia="ru-RU"/>
        </w:rPr>
        <w:t>→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по математике —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линейка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,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не содержащая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справочной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информации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(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далее —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линейка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),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для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построения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чертежей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и рисунков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;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Times New Roman" w:eastAsia="Times New Roman" w:hAnsi="Times New Roman" w:cs="Times New Roman"/>
          <w:i/>
          <w:iCs/>
          <w:color w:val="323E4F" w:themeColor="text2" w:themeShade="BF"/>
          <w:sz w:val="23"/>
          <w:szCs w:val="23"/>
          <w:lang w:eastAsia="ru-RU"/>
        </w:rPr>
        <w:t>→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по физике —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линейка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для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построения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графиков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и схем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;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непрограммиру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емый калькулятор;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Times New Roman" w:eastAsia="Times New Roman" w:hAnsi="Times New Roman" w:cs="Times New Roman"/>
          <w:i/>
          <w:iCs/>
          <w:color w:val="323E4F" w:themeColor="text2" w:themeShade="BF"/>
          <w:sz w:val="23"/>
          <w:szCs w:val="23"/>
          <w:lang w:eastAsia="ru-RU"/>
        </w:rPr>
        <w:t>→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по химии —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непрограммируемый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калькулятор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;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Периодическая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система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химических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элементов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Д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.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 И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.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 Менделеева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;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таблица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растворимости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солей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,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кислот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и оснований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в воде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;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электрохимический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ряд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напряжений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i/>
          <w:iCs/>
          <w:color w:val="323E4F" w:themeColor="text2" w:themeShade="BF"/>
          <w:sz w:val="23"/>
          <w:szCs w:val="23"/>
          <w:lang w:eastAsia="ru-RU"/>
        </w:rPr>
        <w:t>металлов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t>.</w:t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Georgia" w:eastAsia="Times New Roman" w:hAnsi="Georgia" w:cs="Arial"/>
          <w:i/>
          <w:iCs/>
          <w:color w:val="323E4F" w:themeColor="text2" w:themeShade="BF"/>
          <w:sz w:val="23"/>
          <w:szCs w:val="23"/>
          <w:lang w:eastAsia="ru-RU"/>
        </w:rPr>
        <w:br/>
      </w:r>
      <w:r w:rsidRPr="00A92444">
        <w:rPr>
          <w:rFonts w:ascii="Georgia" w:eastAsia="Times New Roman" w:hAnsi="Georgia" w:cs="Georgia"/>
          <w:b/>
          <w:i/>
          <w:iCs/>
          <w:color w:val="323E4F" w:themeColor="text2" w:themeShade="BF"/>
          <w:sz w:val="23"/>
          <w:szCs w:val="23"/>
          <w:lang w:eastAsia="ru-RU"/>
        </w:rPr>
        <w:t>В день</w:t>
      </w:r>
      <w:r w:rsidRPr="00A92444">
        <w:rPr>
          <w:rFonts w:ascii="Georgia" w:eastAsia="Times New Roman" w:hAnsi="Georgia" w:cs="Arial"/>
          <w:b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b/>
          <w:i/>
          <w:iCs/>
          <w:color w:val="323E4F" w:themeColor="text2" w:themeShade="BF"/>
          <w:sz w:val="23"/>
          <w:szCs w:val="23"/>
          <w:lang w:eastAsia="ru-RU"/>
        </w:rPr>
        <w:t>проведения</w:t>
      </w:r>
      <w:r w:rsidRPr="00A92444">
        <w:rPr>
          <w:rFonts w:ascii="Georgia" w:eastAsia="Times New Roman" w:hAnsi="Georgia" w:cs="Arial"/>
          <w:b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b/>
          <w:i/>
          <w:iCs/>
          <w:color w:val="323E4F" w:themeColor="text2" w:themeShade="BF"/>
          <w:sz w:val="23"/>
          <w:szCs w:val="23"/>
          <w:lang w:eastAsia="ru-RU"/>
        </w:rPr>
        <w:t>ЕГЭ</w:t>
      </w:r>
      <w:r w:rsidRPr="00A92444">
        <w:rPr>
          <w:rFonts w:ascii="Georgia" w:eastAsia="Times New Roman" w:hAnsi="Georgia" w:cs="Arial"/>
          <w:b/>
          <w:i/>
          <w:iCs/>
          <w:color w:val="323E4F" w:themeColor="text2" w:themeShade="BF"/>
          <w:sz w:val="23"/>
          <w:szCs w:val="23"/>
          <w:lang w:eastAsia="ru-RU"/>
        </w:rPr>
        <w:t xml:space="preserve"> </w:t>
      </w:r>
      <w:r w:rsidRPr="00A92444">
        <w:rPr>
          <w:rFonts w:ascii="Georgia" w:eastAsia="Times New Roman" w:hAnsi="Georgia" w:cs="Georgia"/>
          <w:b/>
          <w:i/>
          <w:iCs/>
          <w:color w:val="323E4F" w:themeColor="text2" w:themeShade="BF"/>
          <w:sz w:val="23"/>
          <w:szCs w:val="23"/>
          <w:lang w:eastAsia="ru-RU"/>
        </w:rPr>
        <w:t>на средств</w:t>
      </w:r>
      <w:r w:rsidRPr="00A92444">
        <w:rPr>
          <w:rFonts w:ascii="Georgia" w:eastAsia="Times New Roman" w:hAnsi="Georgia" w:cs="Arial"/>
          <w:b/>
          <w:i/>
          <w:iCs/>
          <w:color w:val="323E4F" w:themeColor="text2" w:themeShade="BF"/>
          <w:sz w:val="23"/>
          <w:szCs w:val="23"/>
          <w:lang w:eastAsia="ru-RU"/>
        </w:rPr>
        <w:t>ах обучения и воспитания не допускается делать пометки, относящиеся к содержанию заданий КИМ по учебным предметам.</w:t>
      </w:r>
      <w:r w:rsidRPr="00A92444">
        <w:rPr>
          <w:rFonts w:ascii="Arial" w:eastAsia="Times New Roman" w:hAnsi="Arial" w:cs="Arial"/>
          <w:b/>
          <w:vanish/>
          <w:color w:val="323E4F" w:themeColor="text2" w:themeShade="BF"/>
          <w:sz w:val="16"/>
          <w:szCs w:val="16"/>
          <w:lang w:eastAsia="ru-RU"/>
        </w:rPr>
        <w:t>Начало формыКонец формы</w:t>
      </w:r>
    </w:p>
    <w:p w:rsidR="004F2F72" w:rsidRPr="00A92444" w:rsidRDefault="004F2F72" w:rsidP="00A92444">
      <w:pPr>
        <w:jc w:val="center"/>
        <w:rPr>
          <w:b/>
          <w:color w:val="323E4F" w:themeColor="text2" w:themeShade="BF"/>
        </w:rPr>
      </w:pPr>
    </w:p>
    <w:sectPr w:rsidR="004F2F72" w:rsidRPr="00A92444" w:rsidSect="00A92444">
      <w:pgSz w:w="11906" w:h="16838" w:code="9"/>
      <w:pgMar w:top="567" w:right="566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444"/>
    <w:rsid w:val="004F2F72"/>
    <w:rsid w:val="008478C5"/>
    <w:rsid w:val="00A9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70105"/>
  <w15:chartTrackingRefBased/>
  <w15:docId w15:val="{DAF11882-195C-43C5-B20A-481A15468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9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124999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166031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12" w:space="21" w:color="E85319"/>
                    <w:bottom w:val="none" w:sz="0" w:space="5" w:color="auto"/>
                    <w:right w:val="none" w:sz="0" w:space="21" w:color="auto"/>
                  </w:divBdr>
                </w:div>
              </w:divsChild>
            </w:div>
          </w:divsChild>
        </w:div>
        <w:div w:id="1523671152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872</Words>
  <Characters>4972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K213</dc:creator>
  <cp:keywords/>
  <dc:description/>
  <cp:lastModifiedBy>K213</cp:lastModifiedBy>
  <cp:revision>2</cp:revision>
  <dcterms:created xsi:type="dcterms:W3CDTF">2024-01-10T14:39:00Z</dcterms:created>
  <dcterms:modified xsi:type="dcterms:W3CDTF">2024-01-10T14:43:00Z</dcterms:modified>
</cp:coreProperties>
</file>